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97A63" w14:textId="77777777" w:rsidR="00BA1F1E" w:rsidRPr="00B83AF7" w:rsidRDefault="00BA1F1E" w:rsidP="00BA1F1E">
      <w:pPr>
        <w:tabs>
          <w:tab w:val="left" w:pos="4962"/>
        </w:tabs>
        <w:spacing w:after="0"/>
        <w:ind w:left="5670"/>
        <w:jc w:val="both"/>
        <w:rPr>
          <w:rFonts w:ascii="Times New Roman" w:eastAsia="Times New Roman" w:hAnsi="Times New Roman" w:cs="Times New Roman"/>
          <w:sz w:val="28"/>
          <w:szCs w:val="28"/>
          <w:lang w:val="ru-RU"/>
        </w:rPr>
      </w:pPr>
      <w:r w:rsidRPr="00B83AF7">
        <w:rPr>
          <w:rFonts w:ascii="Times New Roman" w:eastAsia="Times New Roman" w:hAnsi="Times New Roman" w:cs="Times New Roman"/>
          <w:sz w:val="28"/>
          <w:szCs w:val="28"/>
        </w:rPr>
        <w:t xml:space="preserve">Додаток </w:t>
      </w:r>
      <w:r w:rsidRPr="00B83AF7">
        <w:rPr>
          <w:rFonts w:ascii="Times New Roman" w:eastAsia="Times New Roman" w:hAnsi="Times New Roman" w:cs="Times New Roman"/>
          <w:sz w:val="28"/>
          <w:szCs w:val="28"/>
          <w:lang w:val="ru-RU"/>
        </w:rPr>
        <w:t>1</w:t>
      </w:r>
    </w:p>
    <w:p w14:paraId="51F8E089" w14:textId="77777777" w:rsidR="00BA1F1E" w:rsidRPr="00B83AF7" w:rsidRDefault="00BA1F1E" w:rsidP="00BA1F1E">
      <w:pPr>
        <w:tabs>
          <w:tab w:val="left" w:pos="4962"/>
        </w:tabs>
        <w:spacing w:after="0"/>
        <w:ind w:left="5670"/>
        <w:jc w:val="both"/>
        <w:rPr>
          <w:rFonts w:ascii="Times New Roman" w:eastAsia="Times New Roman" w:hAnsi="Times New Roman"/>
          <w:sz w:val="28"/>
          <w:szCs w:val="28"/>
          <w:lang w:eastAsia="ru-RU"/>
        </w:rPr>
      </w:pPr>
      <w:r w:rsidRPr="00B83AF7">
        <w:rPr>
          <w:rFonts w:ascii="Times New Roman" w:eastAsia="Times New Roman" w:hAnsi="Times New Roman" w:cs="Times New Roman"/>
          <w:sz w:val="28"/>
          <w:szCs w:val="28"/>
        </w:rPr>
        <w:t xml:space="preserve">до </w:t>
      </w:r>
      <w:r w:rsidRPr="00B83AF7">
        <w:rPr>
          <w:rFonts w:ascii="Times New Roman" w:eastAsia="Times New Roman" w:hAnsi="Times New Roman"/>
          <w:sz w:val="28"/>
          <w:szCs w:val="28"/>
          <w:lang w:eastAsia="ru-RU"/>
        </w:rPr>
        <w:t>Вимог до специфікації електронного формату загального технічного документа (</w:t>
      </w:r>
      <w:proofErr w:type="spellStart"/>
      <w:r w:rsidRPr="00B83AF7">
        <w:rPr>
          <w:rFonts w:ascii="Times New Roman" w:eastAsia="Times New Roman" w:hAnsi="Times New Roman"/>
          <w:sz w:val="28"/>
          <w:szCs w:val="28"/>
          <w:lang w:eastAsia="ru-RU"/>
        </w:rPr>
        <w:t>eCTD</w:t>
      </w:r>
      <w:proofErr w:type="spellEnd"/>
      <w:r w:rsidRPr="00B83AF7">
        <w:rPr>
          <w:rFonts w:ascii="Times New Roman" w:eastAsia="Times New Roman" w:hAnsi="Times New Roman"/>
          <w:sz w:val="28"/>
          <w:szCs w:val="28"/>
          <w:lang w:eastAsia="ru-RU"/>
        </w:rPr>
        <w:t>) до Модуля 1 з рекомендаціями щодо подачі матеріалів реєстраційного досьє в електронному форматі загального технічного документа (</w:t>
      </w:r>
      <w:proofErr w:type="spellStart"/>
      <w:r w:rsidRPr="00B83AF7">
        <w:rPr>
          <w:rFonts w:ascii="Times New Roman" w:eastAsia="Times New Roman" w:hAnsi="Times New Roman"/>
          <w:sz w:val="28"/>
          <w:szCs w:val="28"/>
          <w:lang w:eastAsia="ru-RU"/>
        </w:rPr>
        <w:t>eCTD</w:t>
      </w:r>
      <w:proofErr w:type="spellEnd"/>
      <w:r w:rsidRPr="00B83AF7">
        <w:rPr>
          <w:rFonts w:ascii="Times New Roman" w:eastAsia="Times New Roman" w:hAnsi="Times New Roman"/>
          <w:sz w:val="28"/>
          <w:szCs w:val="28"/>
          <w:lang w:eastAsia="ru-RU"/>
        </w:rPr>
        <w:t>)</w:t>
      </w:r>
    </w:p>
    <w:p w14:paraId="53CAC6ED" w14:textId="04F8B224" w:rsidR="00BA1F1E" w:rsidRPr="00B83AF7" w:rsidRDefault="00BA1F1E" w:rsidP="00BA1F1E">
      <w:pPr>
        <w:tabs>
          <w:tab w:val="left" w:pos="4962"/>
        </w:tabs>
        <w:spacing w:after="0"/>
        <w:ind w:left="5670"/>
        <w:jc w:val="both"/>
        <w:rPr>
          <w:rFonts w:ascii="Times New Roman" w:eastAsia="Times New Roman" w:hAnsi="Times New Roman" w:cs="Times New Roman"/>
          <w:sz w:val="28"/>
          <w:szCs w:val="28"/>
        </w:rPr>
      </w:pPr>
      <w:r w:rsidRPr="00B83AF7">
        <w:rPr>
          <w:rFonts w:ascii="Times New Roman" w:eastAsia="Times New Roman" w:hAnsi="Times New Roman"/>
          <w:sz w:val="28"/>
          <w:szCs w:val="28"/>
          <w:lang w:eastAsia="ru-RU"/>
        </w:rPr>
        <w:t>(пункт 3 розділу І)</w:t>
      </w:r>
    </w:p>
    <w:p w14:paraId="253E662A" w14:textId="77777777" w:rsidR="00BA1F1E" w:rsidRPr="00B83AF7" w:rsidRDefault="00BA1F1E" w:rsidP="00BA1F1E">
      <w:pPr>
        <w:jc w:val="center"/>
        <w:rPr>
          <w:rFonts w:ascii="Times New Roman" w:eastAsia="Times New Roman" w:hAnsi="Times New Roman" w:cs="Times New Roman"/>
          <w:b/>
          <w:sz w:val="24"/>
          <w:szCs w:val="24"/>
        </w:rPr>
      </w:pPr>
    </w:p>
    <w:p w14:paraId="65E21A98" w14:textId="77777777" w:rsidR="00BA1F1E" w:rsidRPr="00B83AF7" w:rsidRDefault="00BA1F1E" w:rsidP="00BA1F1E">
      <w:pPr>
        <w:jc w:val="center"/>
        <w:rPr>
          <w:rFonts w:ascii="Times New Roman" w:eastAsia="Times New Roman" w:hAnsi="Times New Roman" w:cs="Times New Roman"/>
          <w:b/>
          <w:sz w:val="24"/>
          <w:szCs w:val="24"/>
        </w:rPr>
      </w:pPr>
      <w:r w:rsidRPr="00B83AF7">
        <w:rPr>
          <w:rFonts w:ascii="Times New Roman" w:eastAsia="Times New Roman" w:hAnsi="Times New Roman" w:cs="Times New Roman"/>
          <w:b/>
          <w:sz w:val="24"/>
          <w:szCs w:val="24"/>
        </w:rPr>
        <w:t>Опис елемента конверта (</w:t>
      </w:r>
      <w:proofErr w:type="spellStart"/>
      <w:r w:rsidRPr="00B83AF7">
        <w:rPr>
          <w:rFonts w:ascii="Times New Roman" w:eastAsia="Times New Roman" w:hAnsi="Times New Roman" w:cs="Times New Roman"/>
          <w:b/>
          <w:sz w:val="24"/>
          <w:szCs w:val="24"/>
        </w:rPr>
        <w:t>envelope</w:t>
      </w:r>
      <w:proofErr w:type="spellEnd"/>
      <w:r w:rsidRPr="00B83AF7">
        <w:rPr>
          <w:rFonts w:ascii="Times New Roman" w:eastAsia="Times New Roman" w:hAnsi="Times New Roman" w:cs="Times New Roman"/>
          <w:b/>
          <w:sz w:val="24"/>
          <w:szCs w:val="24"/>
        </w:rPr>
        <w:t xml:space="preserve"> </w:t>
      </w:r>
      <w:proofErr w:type="spellStart"/>
      <w:r w:rsidRPr="00B83AF7">
        <w:rPr>
          <w:rFonts w:ascii="Times New Roman" w:eastAsia="Times New Roman" w:hAnsi="Times New Roman" w:cs="Times New Roman"/>
          <w:b/>
          <w:sz w:val="24"/>
          <w:szCs w:val="24"/>
        </w:rPr>
        <w:t>Element</w:t>
      </w:r>
      <w:proofErr w:type="spellEnd"/>
      <w:r w:rsidRPr="00B83AF7">
        <w:rPr>
          <w:rFonts w:ascii="Times New Roman" w:eastAsia="Times New Roman" w:hAnsi="Times New Roman" w:cs="Times New Roman"/>
          <w:b/>
          <w:sz w:val="24"/>
          <w:szCs w:val="24"/>
        </w:rPr>
        <w:t xml:space="preserve"> </w:t>
      </w:r>
      <w:proofErr w:type="spellStart"/>
      <w:r w:rsidRPr="00B83AF7">
        <w:rPr>
          <w:rFonts w:ascii="Times New Roman" w:eastAsia="Times New Roman" w:hAnsi="Times New Roman" w:cs="Times New Roman"/>
          <w:b/>
          <w:sz w:val="24"/>
          <w:szCs w:val="24"/>
        </w:rPr>
        <w:t>Description</w:t>
      </w:r>
      <w:proofErr w:type="spellEnd"/>
      <w:r w:rsidRPr="00B83AF7">
        <w:rPr>
          <w:rFonts w:ascii="Times New Roman" w:eastAsia="Times New Roman" w:hAnsi="Times New Roman" w:cs="Times New Roman"/>
          <w:b/>
          <w:sz w:val="24"/>
          <w:szCs w:val="24"/>
        </w:rPr>
        <w:t xml:space="preserve">) </w:t>
      </w:r>
    </w:p>
    <w:p w14:paraId="2E23220B" w14:textId="77777777" w:rsidR="00BA1F1E" w:rsidRPr="00B83AF7" w:rsidRDefault="00BA1F1E" w:rsidP="00BA1F1E">
      <w:pPr>
        <w:jc w:val="both"/>
        <w:rPr>
          <w:rFonts w:ascii="Times New Roman" w:eastAsia="Times New Roman" w:hAnsi="Times New Roman" w:cs="Times New Roman"/>
          <w:sz w:val="24"/>
          <w:szCs w:val="24"/>
        </w:rPr>
      </w:pPr>
      <w:r w:rsidRPr="00B83AF7">
        <w:rPr>
          <w:rFonts w:ascii="Times New Roman" w:eastAsia="Times New Roman" w:hAnsi="Times New Roman" w:cs="Times New Roman"/>
          <w:sz w:val="24"/>
          <w:szCs w:val="24"/>
        </w:rPr>
        <w:t>Елемент «</w:t>
      </w:r>
      <w:proofErr w:type="spellStart"/>
      <w:r w:rsidRPr="00B83AF7">
        <w:rPr>
          <w:rFonts w:ascii="Times New Roman" w:eastAsia="Times New Roman" w:hAnsi="Times New Roman" w:cs="Times New Roman"/>
          <w:sz w:val="24"/>
          <w:szCs w:val="24"/>
        </w:rPr>
        <w:t>ua</w:t>
      </w:r>
      <w:proofErr w:type="spellEnd"/>
      <w:r w:rsidRPr="00B83AF7">
        <w:rPr>
          <w:rFonts w:ascii="Times New Roman" w:eastAsia="Times New Roman" w:hAnsi="Times New Roman" w:cs="Times New Roman"/>
          <w:sz w:val="24"/>
          <w:szCs w:val="24"/>
        </w:rPr>
        <w:t>-конверта» (</w:t>
      </w:r>
      <w:proofErr w:type="spellStart"/>
      <w:r w:rsidRPr="00B83AF7">
        <w:rPr>
          <w:rFonts w:ascii="Times New Roman" w:eastAsia="Times New Roman" w:hAnsi="Times New Roman" w:cs="Times New Roman"/>
          <w:sz w:val="24"/>
          <w:szCs w:val="24"/>
        </w:rPr>
        <w:t>ua-envelope</w:t>
      </w:r>
      <w:proofErr w:type="spellEnd"/>
      <w:r w:rsidRPr="00B83AF7">
        <w:rPr>
          <w:rFonts w:ascii="Times New Roman" w:eastAsia="Times New Roman" w:hAnsi="Times New Roman" w:cs="Times New Roman"/>
          <w:sz w:val="24"/>
          <w:szCs w:val="24"/>
        </w:rPr>
        <w:t>) є кореневим елементом, який визначає метадані подання. Цей елемент може містити декілька записів конверта.</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134"/>
        <w:gridCol w:w="3402"/>
        <w:gridCol w:w="1276"/>
        <w:gridCol w:w="1417"/>
        <w:gridCol w:w="1418"/>
      </w:tblGrid>
      <w:tr w:rsidR="00BA1F1E" w:rsidRPr="00B72506" w14:paraId="08717743" w14:textId="77777777" w:rsidTr="002B1AB6">
        <w:tc>
          <w:tcPr>
            <w:tcW w:w="1276" w:type="dxa"/>
          </w:tcPr>
          <w:p w14:paraId="14DDDE42" w14:textId="77777777" w:rsidR="00BA1F1E" w:rsidRPr="00B72506" w:rsidRDefault="00BA1F1E" w:rsidP="002B1AB6">
            <w:pPr>
              <w:jc w:val="both"/>
              <w:rPr>
                <w:rFonts w:ascii="Times New Roman" w:eastAsia="Times New Roman" w:hAnsi="Times New Roman" w:cs="Times New Roman"/>
                <w:b/>
                <w:sz w:val="20"/>
                <w:szCs w:val="20"/>
              </w:rPr>
            </w:pPr>
            <w:r w:rsidRPr="00B72506">
              <w:rPr>
                <w:rFonts w:ascii="Times New Roman" w:eastAsia="Times New Roman" w:hAnsi="Times New Roman" w:cs="Times New Roman"/>
                <w:b/>
                <w:sz w:val="20"/>
                <w:szCs w:val="20"/>
              </w:rPr>
              <w:t>Елемент</w:t>
            </w:r>
          </w:p>
        </w:tc>
        <w:tc>
          <w:tcPr>
            <w:tcW w:w="1134" w:type="dxa"/>
          </w:tcPr>
          <w:p w14:paraId="1EA450C9" w14:textId="77777777" w:rsidR="00BA1F1E" w:rsidRPr="00B72506" w:rsidRDefault="00BA1F1E" w:rsidP="002B1AB6">
            <w:pPr>
              <w:jc w:val="both"/>
              <w:rPr>
                <w:rFonts w:ascii="Times New Roman" w:eastAsia="Times New Roman" w:hAnsi="Times New Roman" w:cs="Times New Roman"/>
                <w:b/>
                <w:sz w:val="20"/>
                <w:szCs w:val="20"/>
              </w:rPr>
            </w:pPr>
            <w:r w:rsidRPr="00B72506">
              <w:rPr>
                <w:rFonts w:ascii="Times New Roman" w:eastAsia="Times New Roman" w:hAnsi="Times New Roman" w:cs="Times New Roman"/>
                <w:b/>
                <w:sz w:val="20"/>
                <w:szCs w:val="20"/>
              </w:rPr>
              <w:t>Атрибут</w:t>
            </w:r>
          </w:p>
        </w:tc>
        <w:tc>
          <w:tcPr>
            <w:tcW w:w="3402" w:type="dxa"/>
          </w:tcPr>
          <w:p w14:paraId="20BBFB73" w14:textId="77777777" w:rsidR="00BA1F1E" w:rsidRPr="00B72506" w:rsidRDefault="00BA1F1E" w:rsidP="002B1AB6">
            <w:pPr>
              <w:jc w:val="both"/>
              <w:rPr>
                <w:rFonts w:ascii="Times New Roman" w:eastAsia="Times New Roman" w:hAnsi="Times New Roman" w:cs="Times New Roman"/>
                <w:b/>
                <w:sz w:val="20"/>
                <w:szCs w:val="20"/>
              </w:rPr>
            </w:pPr>
            <w:r w:rsidRPr="00B72506">
              <w:rPr>
                <w:rFonts w:ascii="Times New Roman" w:eastAsia="Times New Roman" w:hAnsi="Times New Roman" w:cs="Times New Roman"/>
                <w:b/>
                <w:sz w:val="20"/>
                <w:szCs w:val="20"/>
              </w:rPr>
              <w:t>Опис/Інструкції</w:t>
            </w:r>
          </w:p>
        </w:tc>
        <w:tc>
          <w:tcPr>
            <w:tcW w:w="1276" w:type="dxa"/>
          </w:tcPr>
          <w:p w14:paraId="66AA28BE" w14:textId="77777777" w:rsidR="00BA1F1E" w:rsidRPr="00B72506" w:rsidRDefault="00BA1F1E" w:rsidP="002B1AB6">
            <w:pPr>
              <w:jc w:val="both"/>
              <w:rPr>
                <w:rFonts w:ascii="Times New Roman" w:eastAsia="Times New Roman" w:hAnsi="Times New Roman" w:cs="Times New Roman"/>
                <w:b/>
                <w:sz w:val="20"/>
                <w:szCs w:val="20"/>
              </w:rPr>
            </w:pPr>
            <w:r w:rsidRPr="00B72506">
              <w:rPr>
                <w:rFonts w:ascii="Times New Roman" w:eastAsia="Times New Roman" w:hAnsi="Times New Roman" w:cs="Times New Roman"/>
                <w:b/>
                <w:sz w:val="20"/>
                <w:szCs w:val="20"/>
              </w:rPr>
              <w:t>Приклад</w:t>
            </w:r>
          </w:p>
        </w:tc>
        <w:tc>
          <w:tcPr>
            <w:tcW w:w="1417" w:type="dxa"/>
          </w:tcPr>
          <w:p w14:paraId="28E9E32E" w14:textId="77777777" w:rsidR="00BA1F1E" w:rsidRPr="00B72506" w:rsidRDefault="00BA1F1E" w:rsidP="002B1AB6">
            <w:pPr>
              <w:jc w:val="both"/>
              <w:rPr>
                <w:rFonts w:ascii="Times New Roman" w:eastAsia="Times New Roman" w:hAnsi="Times New Roman" w:cs="Times New Roman"/>
                <w:b/>
                <w:sz w:val="20"/>
                <w:szCs w:val="20"/>
              </w:rPr>
            </w:pPr>
            <w:r w:rsidRPr="00B72506">
              <w:rPr>
                <w:rFonts w:ascii="Times New Roman" w:eastAsia="Times New Roman" w:hAnsi="Times New Roman" w:cs="Times New Roman"/>
                <w:b/>
                <w:sz w:val="20"/>
                <w:szCs w:val="20"/>
              </w:rPr>
              <w:t>Обмеження</w:t>
            </w:r>
          </w:p>
        </w:tc>
        <w:tc>
          <w:tcPr>
            <w:tcW w:w="1418" w:type="dxa"/>
          </w:tcPr>
          <w:p w14:paraId="2FBD339A" w14:textId="77777777" w:rsidR="00BA1F1E" w:rsidRPr="00B72506" w:rsidRDefault="00BA1F1E" w:rsidP="002B1AB6">
            <w:pPr>
              <w:jc w:val="both"/>
              <w:rPr>
                <w:rFonts w:ascii="Times New Roman" w:eastAsia="Times New Roman" w:hAnsi="Times New Roman" w:cs="Times New Roman"/>
                <w:b/>
                <w:sz w:val="20"/>
                <w:szCs w:val="20"/>
              </w:rPr>
            </w:pPr>
            <w:r w:rsidRPr="00B72506">
              <w:rPr>
                <w:rFonts w:ascii="Times New Roman" w:eastAsia="Times New Roman" w:hAnsi="Times New Roman" w:cs="Times New Roman"/>
                <w:b/>
                <w:sz w:val="20"/>
                <w:szCs w:val="20"/>
              </w:rPr>
              <w:t>Частота</w:t>
            </w:r>
          </w:p>
        </w:tc>
      </w:tr>
      <w:tr w:rsidR="00BA1F1E" w:rsidRPr="00B72506" w14:paraId="059D7E5E" w14:textId="77777777" w:rsidTr="002B1AB6">
        <w:tc>
          <w:tcPr>
            <w:tcW w:w="1276" w:type="dxa"/>
          </w:tcPr>
          <w:p w14:paraId="03F8F06D"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ua</w:t>
            </w:r>
            <w:proofErr w:type="spellEnd"/>
            <w:r w:rsidRPr="00B72506">
              <w:rPr>
                <w:rFonts w:ascii="Times New Roman" w:eastAsia="Times New Roman" w:hAnsi="Times New Roman" w:cs="Times New Roman"/>
                <w:sz w:val="20"/>
                <w:szCs w:val="20"/>
              </w:rPr>
              <w:t xml:space="preserve">-конверт </w:t>
            </w:r>
            <w:proofErr w:type="spellStart"/>
            <w:r w:rsidRPr="00B72506">
              <w:rPr>
                <w:rFonts w:ascii="Times New Roman" w:eastAsia="Times New Roman" w:hAnsi="Times New Roman" w:cs="Times New Roman"/>
                <w:sz w:val="20"/>
                <w:szCs w:val="20"/>
              </w:rPr>
              <w:t>ua-envelope</w:t>
            </w:r>
            <w:proofErr w:type="spellEnd"/>
          </w:p>
        </w:tc>
        <w:tc>
          <w:tcPr>
            <w:tcW w:w="1134" w:type="dxa"/>
          </w:tcPr>
          <w:p w14:paraId="002C4A16"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3E22E238"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Кореневий елемент, що забезпечує метадані для подання</w:t>
            </w:r>
          </w:p>
        </w:tc>
        <w:tc>
          <w:tcPr>
            <w:tcW w:w="1276" w:type="dxa"/>
          </w:tcPr>
          <w:p w14:paraId="5B4D48F9" w14:textId="77777777" w:rsidR="00BA1F1E" w:rsidRPr="00B72506" w:rsidRDefault="00BA1F1E" w:rsidP="002B1AB6">
            <w:pPr>
              <w:jc w:val="both"/>
              <w:rPr>
                <w:rFonts w:ascii="Times New Roman" w:eastAsia="Times New Roman" w:hAnsi="Times New Roman" w:cs="Times New Roman"/>
                <w:sz w:val="20"/>
                <w:szCs w:val="20"/>
              </w:rPr>
            </w:pPr>
          </w:p>
        </w:tc>
        <w:tc>
          <w:tcPr>
            <w:tcW w:w="1417" w:type="dxa"/>
          </w:tcPr>
          <w:p w14:paraId="3EF55D63"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Обов’язковий</w:t>
            </w:r>
          </w:p>
        </w:tc>
        <w:tc>
          <w:tcPr>
            <w:tcW w:w="1418" w:type="dxa"/>
          </w:tcPr>
          <w:p w14:paraId="660C6C24"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Унікальний</w:t>
            </w:r>
          </w:p>
        </w:tc>
      </w:tr>
      <w:tr w:rsidR="00BA1F1E" w:rsidRPr="00B72506" w14:paraId="181D0956" w14:textId="77777777" w:rsidTr="002B1AB6">
        <w:tc>
          <w:tcPr>
            <w:tcW w:w="1276" w:type="dxa"/>
          </w:tcPr>
          <w:p w14:paraId="06059519"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Конверт</w:t>
            </w:r>
          </w:p>
          <w:p w14:paraId="1F35955C"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envelope</w:t>
            </w:r>
            <w:proofErr w:type="spellEnd"/>
          </w:p>
        </w:tc>
        <w:tc>
          <w:tcPr>
            <w:tcW w:w="1134" w:type="dxa"/>
          </w:tcPr>
          <w:p w14:paraId="65AFA384"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Країна</w:t>
            </w:r>
          </w:p>
          <w:p w14:paraId="1E20E888"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country</w:t>
            </w:r>
            <w:proofErr w:type="spellEnd"/>
          </w:p>
        </w:tc>
        <w:tc>
          <w:tcPr>
            <w:tcW w:w="3402" w:type="dxa"/>
          </w:tcPr>
          <w:p w14:paraId="6F855A42"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Код країни</w:t>
            </w:r>
          </w:p>
        </w:tc>
        <w:tc>
          <w:tcPr>
            <w:tcW w:w="1276" w:type="dxa"/>
          </w:tcPr>
          <w:p w14:paraId="69E4804C"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ua</w:t>
            </w:r>
            <w:proofErr w:type="spellEnd"/>
          </w:p>
        </w:tc>
        <w:tc>
          <w:tcPr>
            <w:tcW w:w="1417" w:type="dxa"/>
          </w:tcPr>
          <w:p w14:paraId="7E1ADA38"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Обов’язковий</w:t>
            </w:r>
          </w:p>
        </w:tc>
        <w:tc>
          <w:tcPr>
            <w:tcW w:w="1418" w:type="dxa"/>
          </w:tcPr>
          <w:p w14:paraId="673284C9"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Унікальний</w:t>
            </w:r>
          </w:p>
        </w:tc>
      </w:tr>
      <w:tr w:rsidR="00BA1F1E" w:rsidRPr="00B72506" w14:paraId="3030C129" w14:textId="77777777" w:rsidTr="002B1AB6">
        <w:tc>
          <w:tcPr>
            <w:tcW w:w="1276" w:type="dxa"/>
          </w:tcPr>
          <w:p w14:paraId="2CFBD474"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Ідентифікатор</w:t>
            </w:r>
          </w:p>
          <w:p w14:paraId="5412200F"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identifier</w:t>
            </w:r>
            <w:proofErr w:type="spellEnd"/>
          </w:p>
        </w:tc>
        <w:tc>
          <w:tcPr>
            <w:tcW w:w="1134" w:type="dxa"/>
          </w:tcPr>
          <w:p w14:paraId="5664C8F2"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737DE286"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 xml:space="preserve">Як ідентифікатор використовується універсальний унікальний ідентифікатор (UUID) як визначено ISO/IEC 11578:1996 і ITU-T </w:t>
            </w:r>
            <w:proofErr w:type="spellStart"/>
            <w:r w:rsidRPr="00B72506">
              <w:rPr>
                <w:rFonts w:ascii="Times New Roman" w:eastAsia="Times New Roman" w:hAnsi="Times New Roman" w:cs="Times New Roman"/>
                <w:sz w:val="20"/>
                <w:szCs w:val="20"/>
              </w:rPr>
              <w:t>Rec</w:t>
            </w:r>
            <w:proofErr w:type="spellEnd"/>
            <w:r w:rsidRPr="00B72506">
              <w:rPr>
                <w:rFonts w:ascii="Times New Roman" w:eastAsia="Times New Roman" w:hAnsi="Times New Roman" w:cs="Times New Roman"/>
                <w:sz w:val="20"/>
                <w:szCs w:val="20"/>
              </w:rPr>
              <w:t xml:space="preserve"> X.667 | ISO/IEC 9834-8:2005. Так само UUID буде використовуватися для всіх послідовностей </w:t>
            </w:r>
            <w:proofErr w:type="spellStart"/>
            <w:r w:rsidRPr="00B72506">
              <w:rPr>
                <w:rFonts w:ascii="Times New Roman" w:eastAsia="Times New Roman" w:hAnsi="Times New Roman" w:cs="Times New Roman"/>
                <w:sz w:val="20"/>
                <w:szCs w:val="20"/>
              </w:rPr>
              <w:t>eCTD</w:t>
            </w:r>
            <w:proofErr w:type="spellEnd"/>
            <w:r w:rsidRPr="00B72506">
              <w:rPr>
                <w:rFonts w:ascii="Times New Roman" w:eastAsia="Times New Roman" w:hAnsi="Times New Roman" w:cs="Times New Roman"/>
                <w:sz w:val="20"/>
                <w:szCs w:val="20"/>
              </w:rPr>
              <w:t xml:space="preserve"> досьє.</w:t>
            </w:r>
          </w:p>
        </w:tc>
        <w:tc>
          <w:tcPr>
            <w:tcW w:w="1276" w:type="dxa"/>
          </w:tcPr>
          <w:p w14:paraId="3F681D20"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507e7caf-6908-487ba97ae28203d8195</w:t>
            </w:r>
          </w:p>
          <w:p w14:paraId="18322494"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b</w:t>
            </w:r>
          </w:p>
        </w:tc>
        <w:tc>
          <w:tcPr>
            <w:tcW w:w="1417" w:type="dxa"/>
          </w:tcPr>
          <w:p w14:paraId="56B1EDF9"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Обов’язковий</w:t>
            </w:r>
          </w:p>
        </w:tc>
        <w:tc>
          <w:tcPr>
            <w:tcW w:w="1418" w:type="dxa"/>
          </w:tcPr>
          <w:p w14:paraId="030349BE"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Унікальний</w:t>
            </w:r>
          </w:p>
        </w:tc>
      </w:tr>
      <w:tr w:rsidR="00BA1F1E" w:rsidRPr="00B72506" w14:paraId="05AB50F7" w14:textId="77777777" w:rsidTr="002B1AB6">
        <w:tc>
          <w:tcPr>
            <w:tcW w:w="1276" w:type="dxa"/>
          </w:tcPr>
          <w:p w14:paraId="596F1225"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Подання</w:t>
            </w:r>
          </w:p>
          <w:p w14:paraId="1517F487"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submission</w:t>
            </w:r>
            <w:proofErr w:type="spellEnd"/>
          </w:p>
        </w:tc>
        <w:tc>
          <w:tcPr>
            <w:tcW w:w="1134" w:type="dxa"/>
          </w:tcPr>
          <w:p w14:paraId="530CA5C6"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274088C1"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Забезпечує адміністративну інформацію, пов’язану з поданням</w:t>
            </w:r>
          </w:p>
        </w:tc>
        <w:tc>
          <w:tcPr>
            <w:tcW w:w="1276" w:type="dxa"/>
          </w:tcPr>
          <w:p w14:paraId="71CB1633" w14:textId="77777777" w:rsidR="00BA1F1E" w:rsidRPr="00B72506" w:rsidRDefault="00BA1F1E" w:rsidP="002B1AB6">
            <w:pPr>
              <w:jc w:val="both"/>
              <w:rPr>
                <w:rFonts w:ascii="Times New Roman" w:eastAsia="Times New Roman" w:hAnsi="Times New Roman" w:cs="Times New Roman"/>
                <w:sz w:val="20"/>
                <w:szCs w:val="20"/>
              </w:rPr>
            </w:pPr>
          </w:p>
        </w:tc>
        <w:tc>
          <w:tcPr>
            <w:tcW w:w="1417" w:type="dxa"/>
          </w:tcPr>
          <w:p w14:paraId="171F8450"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Обов’язковий</w:t>
            </w:r>
          </w:p>
        </w:tc>
        <w:tc>
          <w:tcPr>
            <w:tcW w:w="1418" w:type="dxa"/>
          </w:tcPr>
          <w:p w14:paraId="2F23A630"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Унікальний</w:t>
            </w:r>
          </w:p>
        </w:tc>
      </w:tr>
      <w:tr w:rsidR="00BA1F1E" w:rsidRPr="00B72506" w14:paraId="067C42B7" w14:textId="77777777" w:rsidTr="002B1AB6">
        <w:trPr>
          <w:trHeight w:val="58"/>
        </w:trPr>
        <w:tc>
          <w:tcPr>
            <w:tcW w:w="1276" w:type="dxa"/>
          </w:tcPr>
          <w:p w14:paraId="184DB8D3" w14:textId="77777777" w:rsidR="00BA1F1E" w:rsidRPr="00B72506" w:rsidRDefault="00BA1F1E" w:rsidP="002B1AB6">
            <w:pPr>
              <w:jc w:val="both"/>
              <w:rPr>
                <w:rFonts w:ascii="Times New Roman" w:eastAsia="Times New Roman" w:hAnsi="Times New Roman" w:cs="Times New Roman"/>
                <w:sz w:val="20"/>
                <w:szCs w:val="20"/>
              </w:rPr>
            </w:pPr>
          </w:p>
        </w:tc>
        <w:tc>
          <w:tcPr>
            <w:tcW w:w="1134" w:type="dxa"/>
          </w:tcPr>
          <w:p w14:paraId="78B826C1"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Тип</w:t>
            </w:r>
          </w:p>
          <w:p w14:paraId="4BB3AB7B"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type</w:t>
            </w:r>
            <w:proofErr w:type="spellEnd"/>
          </w:p>
        </w:tc>
        <w:tc>
          <w:tcPr>
            <w:tcW w:w="3402" w:type="dxa"/>
          </w:tcPr>
          <w:p w14:paraId="46C660C7"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Реєстрація (</w:t>
            </w:r>
            <w:proofErr w:type="spellStart"/>
            <w:r w:rsidRPr="00B72506">
              <w:rPr>
                <w:rFonts w:ascii="Times New Roman" w:eastAsia="Times New Roman" w:hAnsi="Times New Roman" w:cs="Times New Roman"/>
                <w:sz w:val="20"/>
                <w:szCs w:val="20"/>
              </w:rPr>
              <w:t>maa</w:t>
            </w:r>
            <w:proofErr w:type="spellEnd"/>
            <w:r w:rsidRPr="00B72506">
              <w:rPr>
                <w:rFonts w:ascii="Times New Roman" w:eastAsia="Times New Roman" w:hAnsi="Times New Roman" w:cs="Times New Roman"/>
                <w:sz w:val="20"/>
                <w:szCs w:val="20"/>
              </w:rPr>
              <w:t>)</w:t>
            </w:r>
          </w:p>
          <w:p w14:paraId="437B9CFE"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Перереєстрація (</w:t>
            </w:r>
            <w:proofErr w:type="spellStart"/>
            <w:r w:rsidRPr="00B72506">
              <w:rPr>
                <w:rFonts w:ascii="Times New Roman" w:eastAsia="Times New Roman" w:hAnsi="Times New Roman" w:cs="Times New Roman"/>
                <w:sz w:val="20"/>
                <w:szCs w:val="20"/>
              </w:rPr>
              <w:t>renewal</w:t>
            </w:r>
            <w:proofErr w:type="spellEnd"/>
            <w:r w:rsidRPr="00B72506">
              <w:rPr>
                <w:rFonts w:ascii="Times New Roman" w:eastAsia="Times New Roman" w:hAnsi="Times New Roman" w:cs="Times New Roman"/>
                <w:sz w:val="20"/>
                <w:szCs w:val="20"/>
              </w:rPr>
              <w:t>)</w:t>
            </w:r>
          </w:p>
          <w:p w14:paraId="784288EC"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Зміни ІA (var-type1a)</w:t>
            </w:r>
          </w:p>
          <w:p w14:paraId="2B8BBEF8"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 xml:space="preserve">Зміни </w:t>
            </w:r>
            <w:proofErr w:type="spellStart"/>
            <w:r w:rsidRPr="00B72506">
              <w:rPr>
                <w:rFonts w:ascii="Times New Roman" w:eastAsia="Times New Roman" w:hAnsi="Times New Roman" w:cs="Times New Roman"/>
                <w:sz w:val="20"/>
                <w:szCs w:val="20"/>
              </w:rPr>
              <w:t>Іaнп</w:t>
            </w:r>
            <w:proofErr w:type="spellEnd"/>
            <w:r w:rsidRPr="00B72506">
              <w:rPr>
                <w:rFonts w:ascii="Times New Roman" w:eastAsia="Times New Roman" w:hAnsi="Times New Roman" w:cs="Times New Roman"/>
                <w:sz w:val="20"/>
                <w:szCs w:val="20"/>
              </w:rPr>
              <w:t xml:space="preserve"> (var-type1ain)</w:t>
            </w:r>
          </w:p>
          <w:p w14:paraId="2B2A060A"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Зміни ІБ (var-type1b)</w:t>
            </w:r>
          </w:p>
          <w:p w14:paraId="06366E3A"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 xml:space="preserve">Зміни ІI (var-type2) </w:t>
            </w:r>
          </w:p>
          <w:p w14:paraId="712F4A36"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Зміни І та ІІ типу (var-type1-2)</w:t>
            </w:r>
          </w:p>
          <w:p w14:paraId="3E3EDABA"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Зміни, що потребують нової реєстрації (</w:t>
            </w:r>
            <w:proofErr w:type="spellStart"/>
            <w:r w:rsidRPr="00B72506">
              <w:rPr>
                <w:rFonts w:ascii="Times New Roman" w:eastAsia="Times New Roman" w:hAnsi="Times New Roman" w:cs="Times New Roman"/>
                <w:sz w:val="20"/>
                <w:szCs w:val="20"/>
              </w:rPr>
              <w:t>extension</w:t>
            </w:r>
            <w:proofErr w:type="spellEnd"/>
            <w:r w:rsidRPr="00B72506">
              <w:rPr>
                <w:rFonts w:ascii="Times New Roman" w:eastAsia="Times New Roman" w:hAnsi="Times New Roman" w:cs="Times New Roman"/>
                <w:sz w:val="20"/>
                <w:szCs w:val="20"/>
              </w:rPr>
              <w:t>)</w:t>
            </w:r>
          </w:p>
          <w:p w14:paraId="0C59D4A2"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Зміна заявника (</w:t>
            </w:r>
            <w:proofErr w:type="spellStart"/>
            <w:r w:rsidRPr="00B72506">
              <w:rPr>
                <w:rFonts w:ascii="Times New Roman" w:eastAsia="Times New Roman" w:hAnsi="Times New Roman" w:cs="Times New Roman"/>
                <w:sz w:val="20"/>
                <w:szCs w:val="20"/>
              </w:rPr>
              <w:t>transfer-ma</w:t>
            </w:r>
            <w:proofErr w:type="spellEnd"/>
            <w:r w:rsidRPr="00B72506">
              <w:rPr>
                <w:rFonts w:ascii="Times New Roman" w:eastAsia="Times New Roman" w:hAnsi="Times New Roman" w:cs="Times New Roman"/>
                <w:sz w:val="20"/>
                <w:szCs w:val="20"/>
              </w:rPr>
              <w:t>)</w:t>
            </w:r>
          </w:p>
          <w:p w14:paraId="6D3F1421"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Технічна помилка (</w:t>
            </w:r>
            <w:proofErr w:type="spellStart"/>
            <w:r w:rsidRPr="00B72506">
              <w:rPr>
                <w:rFonts w:ascii="Times New Roman" w:eastAsia="Times New Roman" w:hAnsi="Times New Roman" w:cs="Times New Roman"/>
                <w:sz w:val="20"/>
                <w:szCs w:val="20"/>
              </w:rPr>
              <w:t>var-tm</w:t>
            </w:r>
            <w:proofErr w:type="spellEnd"/>
            <w:r w:rsidRPr="00B72506">
              <w:rPr>
                <w:rFonts w:ascii="Times New Roman" w:eastAsia="Times New Roman" w:hAnsi="Times New Roman" w:cs="Times New Roman"/>
                <w:sz w:val="20"/>
                <w:szCs w:val="20"/>
              </w:rPr>
              <w:t>)</w:t>
            </w:r>
          </w:p>
          <w:p w14:paraId="27F4288E"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Відкликання (</w:t>
            </w:r>
            <w:proofErr w:type="spellStart"/>
            <w:r w:rsidRPr="00B72506">
              <w:rPr>
                <w:rFonts w:ascii="Times New Roman" w:eastAsia="Times New Roman" w:hAnsi="Times New Roman" w:cs="Times New Roman"/>
                <w:sz w:val="20"/>
                <w:szCs w:val="20"/>
              </w:rPr>
              <w:t>withdrawal</w:t>
            </w:r>
            <w:proofErr w:type="spellEnd"/>
            <w:r w:rsidRPr="00B72506">
              <w:rPr>
                <w:rFonts w:ascii="Times New Roman" w:eastAsia="Times New Roman" w:hAnsi="Times New Roman" w:cs="Times New Roman"/>
                <w:sz w:val="20"/>
                <w:szCs w:val="20"/>
              </w:rPr>
              <w:t xml:space="preserve">): відкликання реєстраційного </w:t>
            </w:r>
            <w:r w:rsidRPr="00B72506">
              <w:rPr>
                <w:rFonts w:ascii="Times New Roman" w:eastAsia="Times New Roman" w:hAnsi="Times New Roman" w:cs="Times New Roman"/>
                <w:sz w:val="20"/>
                <w:szCs w:val="20"/>
              </w:rPr>
              <w:lastRenderedPageBreak/>
              <w:t>посвідчення щодо сили дії чи лікарської форми загалом. Цей тип подання не повинен використовуватися для скасування регуляторної діяльності.</w:t>
            </w:r>
          </w:p>
          <w:p w14:paraId="5CC49F15"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Жоден (</w:t>
            </w:r>
            <w:proofErr w:type="spellStart"/>
            <w:r w:rsidRPr="00B72506">
              <w:rPr>
                <w:rFonts w:ascii="Times New Roman" w:eastAsia="Times New Roman" w:hAnsi="Times New Roman" w:cs="Times New Roman"/>
                <w:sz w:val="20"/>
                <w:szCs w:val="20"/>
              </w:rPr>
              <w:t>none</w:t>
            </w:r>
            <w:proofErr w:type="spellEnd"/>
            <w:r w:rsidRPr="00B72506">
              <w:rPr>
                <w:rFonts w:ascii="Times New Roman" w:eastAsia="Times New Roman" w:hAnsi="Times New Roman" w:cs="Times New Roman"/>
                <w:sz w:val="20"/>
                <w:szCs w:val="20"/>
              </w:rPr>
              <w:t>) – базове подання</w:t>
            </w:r>
          </w:p>
        </w:tc>
        <w:tc>
          <w:tcPr>
            <w:tcW w:w="1276" w:type="dxa"/>
          </w:tcPr>
          <w:p w14:paraId="7E17DE1D"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lastRenderedPageBreak/>
              <w:t>renewal</w:t>
            </w:r>
            <w:proofErr w:type="spellEnd"/>
          </w:p>
        </w:tc>
        <w:tc>
          <w:tcPr>
            <w:tcW w:w="1417" w:type="dxa"/>
          </w:tcPr>
          <w:p w14:paraId="74B0F78B"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Обов’язковий</w:t>
            </w:r>
          </w:p>
        </w:tc>
        <w:tc>
          <w:tcPr>
            <w:tcW w:w="1418" w:type="dxa"/>
          </w:tcPr>
          <w:p w14:paraId="441576D3"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Унікальний</w:t>
            </w:r>
          </w:p>
        </w:tc>
      </w:tr>
      <w:tr w:rsidR="00BA1F1E" w:rsidRPr="00B72506" w14:paraId="18DA43A3" w14:textId="77777777" w:rsidTr="002B1AB6">
        <w:tc>
          <w:tcPr>
            <w:tcW w:w="1276" w:type="dxa"/>
          </w:tcPr>
          <w:p w14:paraId="68181396" w14:textId="77777777" w:rsidR="00BA1F1E" w:rsidRPr="00B72506" w:rsidRDefault="00BA1F1E" w:rsidP="002B1AB6">
            <w:pPr>
              <w:jc w:val="both"/>
              <w:rPr>
                <w:rFonts w:ascii="Times New Roman" w:eastAsia="Times New Roman" w:hAnsi="Times New Roman" w:cs="Times New Roman"/>
                <w:sz w:val="20"/>
                <w:szCs w:val="20"/>
              </w:rPr>
            </w:pPr>
          </w:p>
        </w:tc>
        <w:tc>
          <w:tcPr>
            <w:tcW w:w="1134" w:type="dxa"/>
          </w:tcPr>
          <w:p w14:paraId="7EB448AA"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Форма</w:t>
            </w:r>
          </w:p>
          <w:p w14:paraId="6554A687"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mode</w:t>
            </w:r>
            <w:proofErr w:type="spellEnd"/>
          </w:p>
          <w:p w14:paraId="7B858426"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4C2B905A"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Одна регуляторна дія (</w:t>
            </w:r>
            <w:proofErr w:type="spellStart"/>
            <w:r w:rsidRPr="00B72506">
              <w:rPr>
                <w:rFonts w:ascii="Times New Roman" w:eastAsia="Times New Roman" w:hAnsi="Times New Roman" w:cs="Times New Roman"/>
                <w:sz w:val="20"/>
                <w:szCs w:val="20"/>
              </w:rPr>
              <w:t>single</w:t>
            </w:r>
            <w:proofErr w:type="spellEnd"/>
            <w:r w:rsidRPr="00B72506">
              <w:rPr>
                <w:rFonts w:ascii="Times New Roman" w:eastAsia="Times New Roman" w:hAnsi="Times New Roman" w:cs="Times New Roman"/>
                <w:sz w:val="20"/>
                <w:szCs w:val="20"/>
              </w:rPr>
              <w:t>)</w:t>
            </w:r>
          </w:p>
          <w:p w14:paraId="3E4DB1ED"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Згрупована регуляторна дія (</w:t>
            </w:r>
            <w:proofErr w:type="spellStart"/>
            <w:r w:rsidRPr="00B72506">
              <w:rPr>
                <w:rFonts w:ascii="Times New Roman" w:eastAsia="Times New Roman" w:hAnsi="Times New Roman" w:cs="Times New Roman"/>
                <w:sz w:val="20"/>
                <w:szCs w:val="20"/>
              </w:rPr>
              <w:t>grouping</w:t>
            </w:r>
            <w:proofErr w:type="spellEnd"/>
            <w:r w:rsidRPr="00B72506">
              <w:rPr>
                <w:rFonts w:ascii="Times New Roman" w:eastAsia="Times New Roman" w:hAnsi="Times New Roman" w:cs="Times New Roman"/>
                <w:sz w:val="20"/>
                <w:szCs w:val="20"/>
              </w:rPr>
              <w:t>)</w:t>
            </w:r>
          </w:p>
        </w:tc>
        <w:tc>
          <w:tcPr>
            <w:tcW w:w="1276" w:type="dxa"/>
          </w:tcPr>
          <w:p w14:paraId="45AF93C9"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single</w:t>
            </w:r>
            <w:proofErr w:type="spellEnd"/>
          </w:p>
        </w:tc>
        <w:tc>
          <w:tcPr>
            <w:tcW w:w="1417" w:type="dxa"/>
          </w:tcPr>
          <w:p w14:paraId="7BC552D1"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Обов’язковий</w:t>
            </w:r>
          </w:p>
        </w:tc>
        <w:tc>
          <w:tcPr>
            <w:tcW w:w="1418" w:type="dxa"/>
          </w:tcPr>
          <w:p w14:paraId="5C072318"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Унікальний</w:t>
            </w:r>
          </w:p>
        </w:tc>
      </w:tr>
      <w:tr w:rsidR="00BA1F1E" w:rsidRPr="00B72506" w14:paraId="63807D04" w14:textId="77777777" w:rsidTr="002B1AB6">
        <w:tc>
          <w:tcPr>
            <w:tcW w:w="1276" w:type="dxa"/>
          </w:tcPr>
          <w:p w14:paraId="0861779F"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Номер процедури</w:t>
            </w:r>
          </w:p>
          <w:p w14:paraId="1E36B31B" w14:textId="77777777" w:rsidR="00BA1F1E" w:rsidRPr="00B72506" w:rsidRDefault="00BA1F1E" w:rsidP="002B1AB6">
            <w:pPr>
              <w:jc w:val="both"/>
              <w:rPr>
                <w:rFonts w:ascii="Times New Roman" w:eastAsia="Times New Roman" w:hAnsi="Times New Roman" w:cs="Times New Roman"/>
                <w:sz w:val="20"/>
                <w:szCs w:val="20"/>
              </w:rPr>
            </w:pPr>
          </w:p>
          <w:p w14:paraId="3381C9F5"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number</w:t>
            </w:r>
            <w:proofErr w:type="spellEnd"/>
          </w:p>
        </w:tc>
        <w:tc>
          <w:tcPr>
            <w:tcW w:w="1134" w:type="dxa"/>
          </w:tcPr>
          <w:p w14:paraId="152D89DB"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0F0E65D6"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hAnsi="Times New Roman" w:cs="Times New Roman"/>
                <w:sz w:val="20"/>
                <w:szCs w:val="20"/>
              </w:rPr>
              <w:t xml:space="preserve">Знаходиться всередині </w:t>
            </w:r>
            <w:proofErr w:type="spellStart"/>
            <w:r w:rsidRPr="00B72506">
              <w:rPr>
                <w:rFonts w:ascii="Times New Roman" w:hAnsi="Times New Roman" w:cs="Times New Roman"/>
                <w:sz w:val="20"/>
                <w:szCs w:val="20"/>
              </w:rPr>
              <w:t>submission</w:t>
            </w:r>
            <w:proofErr w:type="spellEnd"/>
            <w:r w:rsidRPr="00B72506">
              <w:rPr>
                <w:rFonts w:ascii="Times New Roman" w:hAnsi="Times New Roman" w:cs="Times New Roman"/>
                <w:sz w:val="20"/>
                <w:szCs w:val="20"/>
              </w:rPr>
              <w:t>.</w:t>
            </w:r>
            <w:r w:rsidRPr="00B72506">
              <w:rPr>
                <w:rFonts w:ascii="Times New Roman" w:eastAsia="Times New Roman" w:hAnsi="Times New Roman" w:cs="Times New Roman"/>
                <w:sz w:val="20"/>
                <w:szCs w:val="20"/>
              </w:rPr>
              <w:t xml:space="preserve"> Цей номер використовується регуляторним органом для відстеження подання за будь-якою процедурою щодо конкретного лікарського засобу. Це номер реєстраційної форми або пакета реєстраційних форм.</w:t>
            </w:r>
          </w:p>
        </w:tc>
        <w:tc>
          <w:tcPr>
            <w:tcW w:w="1276" w:type="dxa"/>
          </w:tcPr>
          <w:p w14:paraId="36657CF6"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292850-23/З-92</w:t>
            </w:r>
          </w:p>
        </w:tc>
        <w:tc>
          <w:tcPr>
            <w:tcW w:w="1417" w:type="dxa"/>
          </w:tcPr>
          <w:p w14:paraId="6E77C860"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Обов’язковий</w:t>
            </w:r>
          </w:p>
        </w:tc>
        <w:tc>
          <w:tcPr>
            <w:tcW w:w="1418" w:type="dxa"/>
          </w:tcPr>
          <w:p w14:paraId="044EF102"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Повторюваний</w:t>
            </w:r>
          </w:p>
        </w:tc>
      </w:tr>
      <w:tr w:rsidR="00BA1F1E" w:rsidRPr="00B72506" w14:paraId="1F5FD99A" w14:textId="77777777" w:rsidTr="002B1AB6">
        <w:tc>
          <w:tcPr>
            <w:tcW w:w="1276" w:type="dxa"/>
          </w:tcPr>
          <w:p w14:paraId="5348F17F"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Одиниця подання</w:t>
            </w:r>
          </w:p>
          <w:p w14:paraId="30657652"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submission-unit</w:t>
            </w:r>
            <w:proofErr w:type="spellEnd"/>
          </w:p>
        </w:tc>
        <w:tc>
          <w:tcPr>
            <w:tcW w:w="1134" w:type="dxa"/>
          </w:tcPr>
          <w:p w14:paraId="3F78F1D2"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1DE1CA73"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Описує дії в межах регуляторної дії:</w:t>
            </w:r>
          </w:p>
          <w:p w14:paraId="7A206A5A"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Початкове (</w:t>
            </w:r>
            <w:proofErr w:type="spellStart"/>
            <w:r w:rsidRPr="00B72506">
              <w:rPr>
                <w:rFonts w:ascii="Times New Roman" w:eastAsia="Times New Roman" w:hAnsi="Times New Roman" w:cs="Times New Roman"/>
                <w:sz w:val="20"/>
                <w:szCs w:val="20"/>
              </w:rPr>
              <w:t>initial</w:t>
            </w:r>
            <w:proofErr w:type="spellEnd"/>
            <w:r w:rsidRPr="00B72506">
              <w:rPr>
                <w:rFonts w:ascii="Times New Roman" w:eastAsia="Times New Roman" w:hAnsi="Times New Roman" w:cs="Times New Roman"/>
                <w:sz w:val="20"/>
                <w:szCs w:val="20"/>
              </w:rPr>
              <w:t>) – початкове подання для початку будь-якої регуляторної дії.</w:t>
            </w:r>
          </w:p>
          <w:p w14:paraId="489CF0F6"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Валідаційна</w:t>
            </w:r>
            <w:proofErr w:type="spellEnd"/>
            <w:r w:rsidRPr="00B72506">
              <w:rPr>
                <w:rFonts w:ascii="Times New Roman" w:eastAsia="Times New Roman" w:hAnsi="Times New Roman" w:cs="Times New Roman"/>
                <w:sz w:val="20"/>
                <w:szCs w:val="20"/>
              </w:rPr>
              <w:t xml:space="preserve"> відповідь (</w:t>
            </w:r>
            <w:proofErr w:type="spellStart"/>
            <w:r w:rsidRPr="00B72506">
              <w:rPr>
                <w:rFonts w:ascii="Times New Roman" w:eastAsia="Times New Roman" w:hAnsi="Times New Roman" w:cs="Times New Roman"/>
                <w:sz w:val="20"/>
                <w:szCs w:val="20"/>
              </w:rPr>
              <w:t>validation-response</w:t>
            </w:r>
            <w:proofErr w:type="spellEnd"/>
            <w:r w:rsidRPr="00B72506">
              <w:rPr>
                <w:rFonts w:ascii="Times New Roman" w:eastAsia="Times New Roman" w:hAnsi="Times New Roman" w:cs="Times New Roman"/>
                <w:sz w:val="20"/>
                <w:szCs w:val="20"/>
              </w:rPr>
              <w:t xml:space="preserve">) – виправлення помилок під час </w:t>
            </w:r>
            <w:proofErr w:type="spellStart"/>
            <w:r w:rsidRPr="00B72506">
              <w:rPr>
                <w:rFonts w:ascii="Times New Roman" w:eastAsia="Times New Roman" w:hAnsi="Times New Roman" w:cs="Times New Roman"/>
                <w:sz w:val="20"/>
                <w:szCs w:val="20"/>
              </w:rPr>
              <w:t>валідації</w:t>
            </w:r>
            <w:proofErr w:type="spellEnd"/>
            <w:r w:rsidRPr="00B72506">
              <w:rPr>
                <w:rFonts w:ascii="Times New Roman" w:eastAsia="Times New Roman" w:hAnsi="Times New Roman" w:cs="Times New Roman"/>
                <w:sz w:val="20"/>
                <w:szCs w:val="20"/>
              </w:rPr>
              <w:t>.</w:t>
            </w:r>
          </w:p>
          <w:p w14:paraId="47D4E75B"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Відповідь (</w:t>
            </w:r>
            <w:proofErr w:type="spellStart"/>
            <w:r w:rsidRPr="00B72506">
              <w:rPr>
                <w:rFonts w:ascii="Times New Roman" w:eastAsia="Times New Roman" w:hAnsi="Times New Roman" w:cs="Times New Roman"/>
                <w:sz w:val="20"/>
                <w:szCs w:val="20"/>
              </w:rPr>
              <w:t>response</w:t>
            </w:r>
            <w:proofErr w:type="spellEnd"/>
            <w:r w:rsidRPr="00B72506">
              <w:rPr>
                <w:rFonts w:ascii="Times New Roman" w:eastAsia="Times New Roman" w:hAnsi="Times New Roman" w:cs="Times New Roman"/>
                <w:sz w:val="20"/>
                <w:szCs w:val="20"/>
              </w:rPr>
              <w:t xml:space="preserve">) – тип одиниці подання, яка містить відповідь на будь-який вид зауваження та відомості, які запитує ДЕЦ. </w:t>
            </w:r>
          </w:p>
          <w:p w14:paraId="4DBC6DAB"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Додаткова інформація (</w:t>
            </w:r>
            <w:proofErr w:type="spellStart"/>
            <w:r w:rsidRPr="00B72506">
              <w:rPr>
                <w:rFonts w:ascii="Times New Roman" w:eastAsia="Times New Roman" w:hAnsi="Times New Roman" w:cs="Times New Roman"/>
                <w:sz w:val="20"/>
                <w:szCs w:val="20"/>
              </w:rPr>
              <w:t>additional-info</w:t>
            </w:r>
            <w:proofErr w:type="spellEnd"/>
            <w:r w:rsidRPr="00B72506">
              <w:rPr>
                <w:rFonts w:ascii="Times New Roman" w:eastAsia="Times New Roman" w:hAnsi="Times New Roman" w:cs="Times New Roman"/>
                <w:sz w:val="20"/>
                <w:szCs w:val="20"/>
              </w:rPr>
              <w:t>) – це інша додаткова інформація (може включати, зокрема, відсутні файли), яка має використовуватися, якщо відповідь не підходить.</w:t>
            </w:r>
          </w:p>
          <w:p w14:paraId="50C80A45"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Переформатування (</w:t>
            </w:r>
            <w:proofErr w:type="spellStart"/>
            <w:r w:rsidRPr="00B72506">
              <w:rPr>
                <w:rFonts w:ascii="Times New Roman" w:eastAsia="Times New Roman" w:hAnsi="Times New Roman" w:cs="Times New Roman"/>
                <w:sz w:val="20"/>
                <w:szCs w:val="20"/>
              </w:rPr>
              <w:t>reformat</w:t>
            </w:r>
            <w:proofErr w:type="spellEnd"/>
            <w:r w:rsidRPr="00B72506">
              <w:rPr>
                <w:rFonts w:ascii="Times New Roman" w:eastAsia="Times New Roman" w:hAnsi="Times New Roman" w:cs="Times New Roman"/>
                <w:sz w:val="20"/>
                <w:szCs w:val="20"/>
              </w:rPr>
              <w:t xml:space="preserve">) – це дія, </w:t>
            </w:r>
            <w:bookmarkStart w:id="0" w:name="_GoBack"/>
            <w:bookmarkEnd w:id="0"/>
            <w:r w:rsidRPr="00B72506">
              <w:rPr>
                <w:rFonts w:ascii="Times New Roman" w:eastAsia="Times New Roman" w:hAnsi="Times New Roman" w:cs="Times New Roman"/>
                <w:sz w:val="20"/>
                <w:szCs w:val="20"/>
              </w:rPr>
              <w:t xml:space="preserve">призначена для переформатування наявного подання в рамках заяви з будь-якого формату в </w:t>
            </w:r>
            <w:proofErr w:type="spellStart"/>
            <w:r w:rsidRPr="00B72506">
              <w:rPr>
                <w:rFonts w:ascii="Times New Roman" w:eastAsia="Times New Roman" w:hAnsi="Times New Roman" w:cs="Times New Roman"/>
                <w:sz w:val="20"/>
                <w:szCs w:val="20"/>
              </w:rPr>
              <w:t>eCTD</w:t>
            </w:r>
            <w:proofErr w:type="spellEnd"/>
            <w:r w:rsidRPr="00B72506">
              <w:rPr>
                <w:rFonts w:ascii="Times New Roman" w:eastAsia="Times New Roman" w:hAnsi="Times New Roman" w:cs="Times New Roman"/>
                <w:sz w:val="20"/>
                <w:szCs w:val="20"/>
              </w:rPr>
              <w:t xml:space="preserve">, тобто базове подання </w:t>
            </w:r>
            <w:proofErr w:type="spellStart"/>
            <w:r w:rsidRPr="00B72506">
              <w:rPr>
                <w:rFonts w:ascii="Times New Roman" w:eastAsia="Times New Roman" w:hAnsi="Times New Roman" w:cs="Times New Roman"/>
                <w:sz w:val="20"/>
                <w:szCs w:val="20"/>
              </w:rPr>
              <w:t>eCTD</w:t>
            </w:r>
            <w:proofErr w:type="spellEnd"/>
            <w:r w:rsidRPr="00B72506">
              <w:rPr>
                <w:rFonts w:ascii="Times New Roman" w:eastAsia="Times New Roman" w:hAnsi="Times New Roman" w:cs="Times New Roman"/>
                <w:sz w:val="20"/>
                <w:szCs w:val="20"/>
              </w:rPr>
              <w:t xml:space="preserve"> без змін у змісті, яке не підлягає перегляду. Цей тип завжди буде використовуватися разом із типом подання «жодного» (</w:t>
            </w:r>
            <w:proofErr w:type="spellStart"/>
            <w:r w:rsidRPr="00B72506">
              <w:rPr>
                <w:rFonts w:ascii="Times New Roman" w:eastAsia="Times New Roman" w:hAnsi="Times New Roman" w:cs="Times New Roman"/>
                <w:sz w:val="20"/>
                <w:szCs w:val="20"/>
              </w:rPr>
              <w:t>none</w:t>
            </w:r>
            <w:proofErr w:type="spellEnd"/>
            <w:r w:rsidRPr="00B72506">
              <w:rPr>
                <w:rFonts w:ascii="Times New Roman" w:eastAsia="Times New Roman" w:hAnsi="Times New Roman" w:cs="Times New Roman"/>
                <w:sz w:val="20"/>
                <w:szCs w:val="20"/>
              </w:rPr>
              <w:t>).</w:t>
            </w:r>
          </w:p>
          <w:p w14:paraId="253EC80B"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Консолідація (</w:t>
            </w:r>
            <w:proofErr w:type="spellStart"/>
            <w:r w:rsidRPr="00B72506">
              <w:rPr>
                <w:rFonts w:ascii="Times New Roman" w:eastAsia="Times New Roman" w:hAnsi="Times New Roman" w:cs="Times New Roman"/>
                <w:sz w:val="20"/>
                <w:szCs w:val="20"/>
              </w:rPr>
              <w:t>consolidating</w:t>
            </w:r>
            <w:proofErr w:type="spellEnd"/>
            <w:r w:rsidRPr="00B72506">
              <w:rPr>
                <w:rFonts w:ascii="Times New Roman" w:eastAsia="Times New Roman" w:hAnsi="Times New Roman" w:cs="Times New Roman"/>
                <w:sz w:val="20"/>
                <w:szCs w:val="20"/>
              </w:rPr>
              <w:t xml:space="preserve">) – тип одиниці подання, що узагальнює інформацію після затвердження декількох процедур, які після цього потрібно інтегрувати, щоб належним чином підтримувати життєвий цикл. Цей тип одиниці подання також слід використовувати під час консолідації досьє в результаті зняття або </w:t>
            </w:r>
            <w:proofErr w:type="spellStart"/>
            <w:r w:rsidRPr="00B72506">
              <w:rPr>
                <w:rFonts w:ascii="Times New Roman" w:eastAsia="Times New Roman" w:hAnsi="Times New Roman" w:cs="Times New Roman"/>
                <w:sz w:val="20"/>
                <w:szCs w:val="20"/>
              </w:rPr>
              <w:lastRenderedPageBreak/>
              <w:t>нерекомендації</w:t>
            </w:r>
            <w:proofErr w:type="spellEnd"/>
            <w:r w:rsidRPr="00B72506">
              <w:rPr>
                <w:rFonts w:ascii="Times New Roman" w:eastAsia="Times New Roman" w:hAnsi="Times New Roman" w:cs="Times New Roman"/>
                <w:sz w:val="20"/>
                <w:szCs w:val="20"/>
              </w:rPr>
              <w:t xml:space="preserve"> окремої регуляторної діяльності.</w:t>
            </w:r>
          </w:p>
        </w:tc>
        <w:tc>
          <w:tcPr>
            <w:tcW w:w="1276" w:type="dxa"/>
          </w:tcPr>
          <w:p w14:paraId="748D12B4" w14:textId="77777777" w:rsidR="00BA1F1E" w:rsidRPr="00B72506" w:rsidRDefault="00BA1F1E" w:rsidP="002B1AB6">
            <w:pPr>
              <w:jc w:val="both"/>
              <w:rPr>
                <w:rFonts w:ascii="Times New Roman" w:eastAsia="Times New Roman" w:hAnsi="Times New Roman" w:cs="Times New Roman"/>
                <w:sz w:val="20"/>
                <w:szCs w:val="20"/>
              </w:rPr>
            </w:pPr>
          </w:p>
        </w:tc>
        <w:tc>
          <w:tcPr>
            <w:tcW w:w="1417" w:type="dxa"/>
          </w:tcPr>
          <w:p w14:paraId="631372E2"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 xml:space="preserve">Обов’язковий </w:t>
            </w:r>
          </w:p>
        </w:tc>
        <w:tc>
          <w:tcPr>
            <w:tcW w:w="1418" w:type="dxa"/>
          </w:tcPr>
          <w:p w14:paraId="7C2B2CBA"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Унікальний</w:t>
            </w:r>
          </w:p>
        </w:tc>
      </w:tr>
      <w:tr w:rsidR="00BA1F1E" w:rsidRPr="00B72506" w14:paraId="41EA29DF" w14:textId="77777777" w:rsidTr="002B1AB6">
        <w:tc>
          <w:tcPr>
            <w:tcW w:w="1276" w:type="dxa"/>
          </w:tcPr>
          <w:p w14:paraId="3B2BB081"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Заявник</w:t>
            </w:r>
          </w:p>
          <w:p w14:paraId="161F0A40"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applicant</w:t>
            </w:r>
            <w:proofErr w:type="spellEnd"/>
          </w:p>
        </w:tc>
        <w:tc>
          <w:tcPr>
            <w:tcW w:w="1134" w:type="dxa"/>
          </w:tcPr>
          <w:p w14:paraId="3FD8F45E"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0123A00E"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 xml:space="preserve">Назва компанії, що подає </w:t>
            </w:r>
            <w:proofErr w:type="spellStart"/>
            <w:r w:rsidRPr="00B72506">
              <w:rPr>
                <w:rFonts w:ascii="Times New Roman" w:eastAsia="Times New Roman" w:hAnsi="Times New Roman" w:cs="Times New Roman"/>
                <w:sz w:val="20"/>
                <w:szCs w:val="20"/>
              </w:rPr>
              <w:t>eCTD</w:t>
            </w:r>
            <w:proofErr w:type="spellEnd"/>
          </w:p>
        </w:tc>
        <w:tc>
          <w:tcPr>
            <w:tcW w:w="1276" w:type="dxa"/>
          </w:tcPr>
          <w:p w14:paraId="4EBFEDC3"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 xml:space="preserve">ТОВ Супер </w:t>
            </w:r>
            <w:proofErr w:type="spellStart"/>
            <w:r w:rsidRPr="00B72506">
              <w:rPr>
                <w:rFonts w:ascii="Times New Roman" w:eastAsia="Times New Roman" w:hAnsi="Times New Roman" w:cs="Times New Roman"/>
                <w:sz w:val="20"/>
                <w:szCs w:val="20"/>
              </w:rPr>
              <w:t>Фарма</w:t>
            </w:r>
            <w:proofErr w:type="spellEnd"/>
            <w:r w:rsidRPr="00B72506">
              <w:rPr>
                <w:rFonts w:ascii="Times New Roman" w:eastAsia="Times New Roman" w:hAnsi="Times New Roman" w:cs="Times New Roman"/>
                <w:sz w:val="20"/>
                <w:szCs w:val="20"/>
              </w:rPr>
              <w:t xml:space="preserve"> </w:t>
            </w:r>
          </w:p>
        </w:tc>
        <w:tc>
          <w:tcPr>
            <w:tcW w:w="1417" w:type="dxa"/>
          </w:tcPr>
          <w:p w14:paraId="34111FEB"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Обов’язковий</w:t>
            </w:r>
          </w:p>
        </w:tc>
        <w:tc>
          <w:tcPr>
            <w:tcW w:w="1418" w:type="dxa"/>
          </w:tcPr>
          <w:p w14:paraId="100243A7"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Унікальний</w:t>
            </w:r>
          </w:p>
        </w:tc>
      </w:tr>
      <w:tr w:rsidR="00BA1F1E" w:rsidRPr="00B72506" w14:paraId="23DA0F66" w14:textId="77777777" w:rsidTr="002B1AB6">
        <w:tc>
          <w:tcPr>
            <w:tcW w:w="1276" w:type="dxa"/>
          </w:tcPr>
          <w:p w14:paraId="4F551F6F"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Агентство</w:t>
            </w:r>
          </w:p>
          <w:p w14:paraId="0FA3D3D9"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agency</w:t>
            </w:r>
            <w:proofErr w:type="spellEnd"/>
          </w:p>
        </w:tc>
        <w:tc>
          <w:tcPr>
            <w:tcW w:w="1134" w:type="dxa"/>
          </w:tcPr>
          <w:p w14:paraId="1B02DC3D"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Код</w:t>
            </w:r>
          </w:p>
          <w:p w14:paraId="57C7D0AC"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code</w:t>
            </w:r>
            <w:proofErr w:type="spellEnd"/>
          </w:p>
          <w:p w14:paraId="279D3F63"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569577D4"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Регуляторний орган</w:t>
            </w:r>
          </w:p>
          <w:p w14:paraId="3F22E911"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Державний експертний центр МОЗ України</w:t>
            </w:r>
          </w:p>
        </w:tc>
        <w:tc>
          <w:tcPr>
            <w:tcW w:w="1276" w:type="dxa"/>
          </w:tcPr>
          <w:p w14:paraId="3953FDFA"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UA-SECMOH</w:t>
            </w:r>
          </w:p>
        </w:tc>
        <w:tc>
          <w:tcPr>
            <w:tcW w:w="1417" w:type="dxa"/>
          </w:tcPr>
          <w:p w14:paraId="664340A0"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Обов’язковий</w:t>
            </w:r>
          </w:p>
        </w:tc>
        <w:tc>
          <w:tcPr>
            <w:tcW w:w="1418" w:type="dxa"/>
          </w:tcPr>
          <w:p w14:paraId="3D132E0A"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Унікальний</w:t>
            </w:r>
          </w:p>
        </w:tc>
      </w:tr>
      <w:tr w:rsidR="00BA1F1E" w:rsidRPr="00B72506" w14:paraId="03453145" w14:textId="77777777" w:rsidTr="002B1AB6">
        <w:tc>
          <w:tcPr>
            <w:tcW w:w="1276" w:type="dxa"/>
          </w:tcPr>
          <w:p w14:paraId="7F8D86C1"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Процедура</w:t>
            </w:r>
          </w:p>
          <w:p w14:paraId="73779DFC"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procedure</w:t>
            </w:r>
            <w:proofErr w:type="spellEnd"/>
          </w:p>
        </w:tc>
        <w:tc>
          <w:tcPr>
            <w:tcW w:w="1134" w:type="dxa"/>
          </w:tcPr>
          <w:p w14:paraId="4EF4C0C3"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type</w:t>
            </w:r>
            <w:proofErr w:type="spellEnd"/>
          </w:p>
        </w:tc>
        <w:tc>
          <w:tcPr>
            <w:tcW w:w="3402" w:type="dxa"/>
          </w:tcPr>
          <w:p w14:paraId="1E93C831"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Тип процедури подання</w:t>
            </w:r>
          </w:p>
          <w:p w14:paraId="2673C0FE"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Національна (</w:t>
            </w:r>
            <w:proofErr w:type="spellStart"/>
            <w:r w:rsidRPr="00B72506">
              <w:rPr>
                <w:rFonts w:ascii="Times New Roman" w:eastAsia="Times New Roman" w:hAnsi="Times New Roman" w:cs="Times New Roman"/>
                <w:sz w:val="20"/>
                <w:szCs w:val="20"/>
              </w:rPr>
              <w:t>national</w:t>
            </w:r>
            <w:proofErr w:type="spellEnd"/>
            <w:r w:rsidRPr="00B72506">
              <w:rPr>
                <w:rFonts w:ascii="Times New Roman" w:eastAsia="Times New Roman" w:hAnsi="Times New Roman" w:cs="Times New Roman"/>
                <w:sz w:val="20"/>
                <w:szCs w:val="20"/>
              </w:rPr>
              <w:t>) – тип подання в Україні</w:t>
            </w:r>
          </w:p>
        </w:tc>
        <w:tc>
          <w:tcPr>
            <w:tcW w:w="1276" w:type="dxa"/>
          </w:tcPr>
          <w:p w14:paraId="41BF84CC"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national</w:t>
            </w:r>
            <w:proofErr w:type="spellEnd"/>
          </w:p>
        </w:tc>
        <w:tc>
          <w:tcPr>
            <w:tcW w:w="1417" w:type="dxa"/>
          </w:tcPr>
          <w:p w14:paraId="6B566C9C"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Обов’язковий</w:t>
            </w:r>
          </w:p>
        </w:tc>
        <w:tc>
          <w:tcPr>
            <w:tcW w:w="1418" w:type="dxa"/>
          </w:tcPr>
          <w:p w14:paraId="6D918917"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Унікальний</w:t>
            </w:r>
          </w:p>
        </w:tc>
      </w:tr>
      <w:tr w:rsidR="00BA1F1E" w:rsidRPr="00B72506" w14:paraId="687DA8B6" w14:textId="77777777" w:rsidTr="002B1AB6">
        <w:tc>
          <w:tcPr>
            <w:tcW w:w="1276" w:type="dxa"/>
          </w:tcPr>
          <w:p w14:paraId="107FC590"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Вигадана назва</w:t>
            </w:r>
          </w:p>
          <w:p w14:paraId="10CAE036"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invented-name</w:t>
            </w:r>
            <w:proofErr w:type="spellEnd"/>
          </w:p>
        </w:tc>
        <w:tc>
          <w:tcPr>
            <w:tcW w:w="1134" w:type="dxa"/>
          </w:tcPr>
          <w:p w14:paraId="52083941"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208950F3"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Назва лікарського засобу</w:t>
            </w:r>
          </w:p>
          <w:p w14:paraId="4EF3480D" w14:textId="77777777" w:rsidR="00BA1F1E" w:rsidRPr="00B72506" w:rsidRDefault="00BA1F1E" w:rsidP="002B1AB6">
            <w:pPr>
              <w:jc w:val="both"/>
              <w:rPr>
                <w:rFonts w:ascii="Times New Roman" w:eastAsia="Times New Roman" w:hAnsi="Times New Roman" w:cs="Times New Roman"/>
                <w:sz w:val="20"/>
                <w:szCs w:val="20"/>
              </w:rPr>
            </w:pPr>
          </w:p>
        </w:tc>
        <w:tc>
          <w:tcPr>
            <w:tcW w:w="1276" w:type="dxa"/>
          </w:tcPr>
          <w:p w14:paraId="66200964"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Анальгін</w:t>
            </w:r>
          </w:p>
        </w:tc>
        <w:tc>
          <w:tcPr>
            <w:tcW w:w="1417" w:type="dxa"/>
          </w:tcPr>
          <w:p w14:paraId="76152607"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Обов’язковий</w:t>
            </w:r>
          </w:p>
          <w:p w14:paraId="2460DF8B" w14:textId="77777777" w:rsidR="00BA1F1E" w:rsidRPr="00B72506" w:rsidRDefault="00BA1F1E" w:rsidP="002B1AB6">
            <w:pPr>
              <w:jc w:val="both"/>
              <w:rPr>
                <w:rFonts w:ascii="Times New Roman" w:eastAsia="Times New Roman" w:hAnsi="Times New Roman" w:cs="Times New Roman"/>
                <w:sz w:val="20"/>
                <w:szCs w:val="20"/>
              </w:rPr>
            </w:pPr>
          </w:p>
        </w:tc>
        <w:tc>
          <w:tcPr>
            <w:tcW w:w="1418" w:type="dxa"/>
          </w:tcPr>
          <w:p w14:paraId="336C9ADC"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hAnsi="Times New Roman" w:cs="Times New Roman"/>
                <w:sz w:val="20"/>
                <w:szCs w:val="20"/>
              </w:rPr>
              <w:t>Повторюваний</w:t>
            </w:r>
          </w:p>
        </w:tc>
      </w:tr>
      <w:tr w:rsidR="00BA1F1E" w:rsidRPr="00B72506" w14:paraId="5F3EDDC9" w14:textId="77777777" w:rsidTr="002B1AB6">
        <w:tc>
          <w:tcPr>
            <w:tcW w:w="1276" w:type="dxa"/>
          </w:tcPr>
          <w:p w14:paraId="37BE3033"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МНН</w:t>
            </w:r>
          </w:p>
          <w:p w14:paraId="164BE574"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inn</w:t>
            </w:r>
            <w:proofErr w:type="spellEnd"/>
          </w:p>
        </w:tc>
        <w:tc>
          <w:tcPr>
            <w:tcW w:w="1134" w:type="dxa"/>
          </w:tcPr>
          <w:p w14:paraId="78AE4D35"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51D4E1B0"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 xml:space="preserve">Міжнародна непатентована назва, яка використовується для ідентифікації фармацевтичних речовин або активних фармацевтичних інгредієнтів. Кожна МНН є унікальною назвою, що є всесвітньо визнаною і є загальною власністю. </w:t>
            </w:r>
          </w:p>
        </w:tc>
        <w:tc>
          <w:tcPr>
            <w:tcW w:w="1276" w:type="dxa"/>
          </w:tcPr>
          <w:p w14:paraId="6EE30B74"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Metamizole</w:t>
            </w:r>
            <w:proofErr w:type="spellEnd"/>
            <w:r w:rsidRPr="00B72506">
              <w:rPr>
                <w:rFonts w:ascii="Times New Roman" w:eastAsia="Times New Roman" w:hAnsi="Times New Roman" w:cs="Times New Roman"/>
                <w:sz w:val="20"/>
                <w:szCs w:val="20"/>
              </w:rPr>
              <w:t xml:space="preserve"> </w:t>
            </w:r>
            <w:proofErr w:type="spellStart"/>
            <w:r w:rsidRPr="00B72506">
              <w:rPr>
                <w:rFonts w:ascii="Times New Roman" w:eastAsia="Times New Roman" w:hAnsi="Times New Roman" w:cs="Times New Roman"/>
                <w:sz w:val="20"/>
                <w:szCs w:val="20"/>
              </w:rPr>
              <w:t>sodium</w:t>
            </w:r>
            <w:proofErr w:type="spellEnd"/>
          </w:p>
        </w:tc>
        <w:tc>
          <w:tcPr>
            <w:tcW w:w="1417" w:type="dxa"/>
          </w:tcPr>
          <w:p w14:paraId="173B5E46"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 xml:space="preserve">Необов’язковий </w:t>
            </w:r>
          </w:p>
          <w:p w14:paraId="5B9C6417" w14:textId="77777777" w:rsidR="00BA1F1E" w:rsidRPr="00B72506" w:rsidRDefault="00BA1F1E" w:rsidP="002B1AB6">
            <w:pPr>
              <w:jc w:val="both"/>
              <w:rPr>
                <w:rFonts w:ascii="Times New Roman" w:eastAsia="Times New Roman" w:hAnsi="Times New Roman" w:cs="Times New Roman"/>
                <w:sz w:val="20"/>
                <w:szCs w:val="20"/>
              </w:rPr>
            </w:pPr>
          </w:p>
        </w:tc>
        <w:tc>
          <w:tcPr>
            <w:tcW w:w="1418" w:type="dxa"/>
          </w:tcPr>
          <w:p w14:paraId="19B8BD32"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Повторюваний</w:t>
            </w:r>
          </w:p>
        </w:tc>
      </w:tr>
      <w:tr w:rsidR="00BA1F1E" w:rsidRPr="00B72506" w14:paraId="5888889C" w14:textId="77777777" w:rsidTr="002B1AB6">
        <w:tc>
          <w:tcPr>
            <w:tcW w:w="1276" w:type="dxa"/>
          </w:tcPr>
          <w:p w14:paraId="09CF51D2"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Послідовність</w:t>
            </w:r>
          </w:p>
          <w:p w14:paraId="7182AB0B"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sequence</w:t>
            </w:r>
            <w:proofErr w:type="spellEnd"/>
          </w:p>
        </w:tc>
        <w:tc>
          <w:tcPr>
            <w:tcW w:w="1134" w:type="dxa"/>
          </w:tcPr>
          <w:p w14:paraId="3CE8C952"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4980203C"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Це номер послідовності подання, який має починатися з 0000 для початкового подання, а потім збільшуватися поступово з кожним наступним поданням, пов’язаним з тим самим лікарським засобом, наприклад 0000, 0001, 0002, 0003 тощо.</w:t>
            </w:r>
          </w:p>
        </w:tc>
        <w:tc>
          <w:tcPr>
            <w:tcW w:w="1276" w:type="dxa"/>
          </w:tcPr>
          <w:p w14:paraId="536188A5"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0000</w:t>
            </w:r>
          </w:p>
          <w:p w14:paraId="5FC3FC87" w14:textId="77777777" w:rsidR="00BA1F1E" w:rsidRPr="00B72506" w:rsidRDefault="00BA1F1E" w:rsidP="002B1AB6">
            <w:pPr>
              <w:jc w:val="both"/>
              <w:rPr>
                <w:rFonts w:ascii="Times New Roman" w:eastAsia="Times New Roman" w:hAnsi="Times New Roman" w:cs="Times New Roman"/>
                <w:sz w:val="20"/>
                <w:szCs w:val="20"/>
              </w:rPr>
            </w:pPr>
          </w:p>
        </w:tc>
        <w:tc>
          <w:tcPr>
            <w:tcW w:w="1417" w:type="dxa"/>
          </w:tcPr>
          <w:p w14:paraId="7CBBB808"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Обов’язковий</w:t>
            </w:r>
          </w:p>
        </w:tc>
        <w:tc>
          <w:tcPr>
            <w:tcW w:w="1418" w:type="dxa"/>
          </w:tcPr>
          <w:p w14:paraId="489007D0"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Унікальний</w:t>
            </w:r>
          </w:p>
        </w:tc>
      </w:tr>
      <w:tr w:rsidR="00BA1F1E" w:rsidRPr="00B72506" w14:paraId="5FA3B9BD" w14:textId="77777777" w:rsidTr="002B1AB6">
        <w:tc>
          <w:tcPr>
            <w:tcW w:w="1276" w:type="dxa"/>
          </w:tcPr>
          <w:p w14:paraId="08ED9E8B"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пов’язана послідовність</w:t>
            </w:r>
          </w:p>
          <w:p w14:paraId="1EE7F41E"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related-sequence</w:t>
            </w:r>
            <w:proofErr w:type="spellEnd"/>
          </w:p>
        </w:tc>
        <w:tc>
          <w:tcPr>
            <w:tcW w:w="1134" w:type="dxa"/>
          </w:tcPr>
          <w:p w14:paraId="438CF086"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10F4256A"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Це порядковий номер попереднього подання, якого стосується це подання, наприклад відповіді на зауваження до певної зміни. У випадку типів одиниць подання «початкове» (</w:t>
            </w:r>
            <w:proofErr w:type="spellStart"/>
            <w:r w:rsidRPr="00B72506">
              <w:rPr>
                <w:rFonts w:ascii="Times New Roman" w:eastAsia="Times New Roman" w:hAnsi="Times New Roman" w:cs="Times New Roman"/>
                <w:sz w:val="20"/>
                <w:szCs w:val="20"/>
              </w:rPr>
              <w:t>initial</w:t>
            </w:r>
            <w:proofErr w:type="spellEnd"/>
            <w:r w:rsidRPr="00B72506">
              <w:rPr>
                <w:rFonts w:ascii="Times New Roman" w:eastAsia="Times New Roman" w:hAnsi="Times New Roman" w:cs="Times New Roman"/>
                <w:sz w:val="20"/>
                <w:szCs w:val="20"/>
              </w:rPr>
              <w:t>) і «переформатування» (</w:t>
            </w:r>
            <w:proofErr w:type="spellStart"/>
            <w:r w:rsidRPr="00B72506">
              <w:rPr>
                <w:rFonts w:ascii="Times New Roman" w:eastAsia="Times New Roman" w:hAnsi="Times New Roman" w:cs="Times New Roman"/>
                <w:sz w:val="20"/>
                <w:szCs w:val="20"/>
              </w:rPr>
              <w:t>reformat</w:t>
            </w:r>
            <w:proofErr w:type="spellEnd"/>
            <w:r w:rsidRPr="00B72506">
              <w:rPr>
                <w:rFonts w:ascii="Times New Roman" w:eastAsia="Times New Roman" w:hAnsi="Times New Roman" w:cs="Times New Roman"/>
                <w:sz w:val="20"/>
                <w:szCs w:val="20"/>
              </w:rPr>
              <w:t xml:space="preserve">) пов’язана послідовність ідентична номеру послідовності. </w:t>
            </w:r>
          </w:p>
        </w:tc>
        <w:tc>
          <w:tcPr>
            <w:tcW w:w="1276" w:type="dxa"/>
          </w:tcPr>
          <w:p w14:paraId="014C1A18"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0001</w:t>
            </w:r>
          </w:p>
        </w:tc>
        <w:tc>
          <w:tcPr>
            <w:tcW w:w="1417" w:type="dxa"/>
          </w:tcPr>
          <w:p w14:paraId="5F91C23D"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Необов’язковий</w:t>
            </w:r>
          </w:p>
        </w:tc>
        <w:tc>
          <w:tcPr>
            <w:tcW w:w="1418" w:type="dxa"/>
          </w:tcPr>
          <w:p w14:paraId="75D58EDA"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Повторюваний</w:t>
            </w:r>
          </w:p>
          <w:p w14:paraId="1CD62DB2" w14:textId="77777777" w:rsidR="00BA1F1E" w:rsidRPr="00B72506" w:rsidRDefault="00BA1F1E" w:rsidP="002B1AB6">
            <w:pPr>
              <w:jc w:val="both"/>
              <w:rPr>
                <w:rFonts w:ascii="Times New Roman" w:eastAsia="Times New Roman" w:hAnsi="Times New Roman" w:cs="Times New Roman"/>
                <w:sz w:val="20"/>
                <w:szCs w:val="20"/>
              </w:rPr>
            </w:pPr>
          </w:p>
        </w:tc>
      </w:tr>
      <w:tr w:rsidR="00BA1F1E" w:rsidRPr="00B72506" w14:paraId="2FB42426" w14:textId="77777777" w:rsidTr="002B1AB6">
        <w:tc>
          <w:tcPr>
            <w:tcW w:w="1276" w:type="dxa"/>
          </w:tcPr>
          <w:p w14:paraId="27196AB8"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Опис подання</w:t>
            </w:r>
          </w:p>
          <w:p w14:paraId="151FCD45" w14:textId="77777777" w:rsidR="00BA1F1E" w:rsidRPr="00B72506" w:rsidRDefault="00BA1F1E" w:rsidP="002B1AB6">
            <w:pPr>
              <w:jc w:val="both"/>
              <w:rPr>
                <w:rFonts w:ascii="Times New Roman" w:eastAsia="Times New Roman" w:hAnsi="Times New Roman" w:cs="Times New Roman"/>
                <w:sz w:val="20"/>
                <w:szCs w:val="20"/>
              </w:rPr>
            </w:pPr>
            <w:proofErr w:type="spellStart"/>
            <w:r w:rsidRPr="00B72506">
              <w:rPr>
                <w:rFonts w:ascii="Times New Roman" w:eastAsia="Times New Roman" w:hAnsi="Times New Roman" w:cs="Times New Roman"/>
                <w:sz w:val="20"/>
                <w:szCs w:val="20"/>
              </w:rPr>
              <w:t>submission-description</w:t>
            </w:r>
            <w:proofErr w:type="spellEnd"/>
          </w:p>
        </w:tc>
        <w:tc>
          <w:tcPr>
            <w:tcW w:w="1134" w:type="dxa"/>
          </w:tcPr>
          <w:p w14:paraId="00127AEE" w14:textId="77777777" w:rsidR="00BA1F1E" w:rsidRPr="00B72506" w:rsidRDefault="00BA1F1E" w:rsidP="002B1AB6">
            <w:pPr>
              <w:jc w:val="both"/>
              <w:rPr>
                <w:rFonts w:ascii="Times New Roman" w:eastAsia="Times New Roman" w:hAnsi="Times New Roman" w:cs="Times New Roman"/>
                <w:sz w:val="20"/>
                <w:szCs w:val="20"/>
              </w:rPr>
            </w:pPr>
          </w:p>
        </w:tc>
        <w:tc>
          <w:tcPr>
            <w:tcW w:w="3402" w:type="dxa"/>
          </w:tcPr>
          <w:p w14:paraId="6002AC0A"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Цей елемент використовується для короткого текстового опису подання.</w:t>
            </w:r>
          </w:p>
          <w:p w14:paraId="618EE295"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Нижче наведено приклади для цього поля:</w:t>
            </w:r>
          </w:p>
          <w:p w14:paraId="41976BA2"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Реєстрація – реєстраційні матеріали для ЛЗ «назва ЛЗ» від заявника «назва заявника»;</w:t>
            </w:r>
          </w:p>
          <w:p w14:paraId="69090934"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lastRenderedPageBreak/>
              <w:t>Зміни І та ІІ типу – реєстраційні матеріали про внесення змін «короткий опис змін»;</w:t>
            </w:r>
          </w:p>
          <w:p w14:paraId="1AB30A8D"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Відповіді на зауваження – відповідь на зауваження від «назва експертної комісії»;</w:t>
            </w:r>
          </w:p>
          <w:p w14:paraId="61A883F5"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Додаткові матеріали – надання додаткових матеріалів щодо…</w:t>
            </w:r>
          </w:p>
        </w:tc>
        <w:tc>
          <w:tcPr>
            <w:tcW w:w="1276" w:type="dxa"/>
          </w:tcPr>
          <w:p w14:paraId="18DB4BD0"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lastRenderedPageBreak/>
              <w:t>Відповідь на зауваження для ДФД</w:t>
            </w:r>
          </w:p>
        </w:tc>
        <w:tc>
          <w:tcPr>
            <w:tcW w:w="1417" w:type="dxa"/>
          </w:tcPr>
          <w:p w14:paraId="2FF81D11"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 xml:space="preserve">Обов’язковий </w:t>
            </w:r>
          </w:p>
        </w:tc>
        <w:tc>
          <w:tcPr>
            <w:tcW w:w="1418" w:type="dxa"/>
          </w:tcPr>
          <w:p w14:paraId="5C7FD8FC" w14:textId="77777777" w:rsidR="00BA1F1E" w:rsidRPr="00B72506" w:rsidRDefault="00BA1F1E" w:rsidP="002B1AB6">
            <w:pPr>
              <w:jc w:val="both"/>
              <w:rPr>
                <w:rFonts w:ascii="Times New Roman" w:eastAsia="Times New Roman" w:hAnsi="Times New Roman" w:cs="Times New Roman"/>
                <w:sz w:val="20"/>
                <w:szCs w:val="20"/>
              </w:rPr>
            </w:pPr>
            <w:r w:rsidRPr="00B72506">
              <w:rPr>
                <w:rFonts w:ascii="Times New Roman" w:eastAsia="Times New Roman" w:hAnsi="Times New Roman" w:cs="Times New Roman"/>
                <w:sz w:val="20"/>
                <w:szCs w:val="20"/>
              </w:rPr>
              <w:t>Унікальний</w:t>
            </w:r>
          </w:p>
        </w:tc>
      </w:tr>
    </w:tbl>
    <w:p w14:paraId="2CDB8F29" w14:textId="77777777" w:rsidR="00BA1F1E" w:rsidRPr="00B83AF7" w:rsidRDefault="00BA1F1E" w:rsidP="00BA1F1E">
      <w:pPr>
        <w:jc w:val="both"/>
        <w:rPr>
          <w:rFonts w:ascii="Times New Roman" w:eastAsia="Times New Roman" w:hAnsi="Times New Roman" w:cs="Times New Roman"/>
          <w:b/>
          <w:sz w:val="24"/>
          <w:szCs w:val="24"/>
        </w:rPr>
      </w:pPr>
    </w:p>
    <w:p w14:paraId="7E0FEB10" w14:textId="77777777" w:rsidR="00BA1F1E" w:rsidRPr="00B83AF7" w:rsidRDefault="00BA1F1E" w:rsidP="00BA1F1E">
      <w:pPr>
        <w:jc w:val="center"/>
        <w:rPr>
          <w:rFonts w:ascii="Times New Roman" w:eastAsia="Times New Roman" w:hAnsi="Times New Roman" w:cs="Times New Roman"/>
          <w:bCs/>
          <w:sz w:val="24"/>
          <w:szCs w:val="24"/>
        </w:rPr>
      </w:pPr>
      <w:r w:rsidRPr="00B83AF7">
        <w:rPr>
          <w:rFonts w:ascii="Times New Roman" w:eastAsia="Times New Roman" w:hAnsi="Times New Roman" w:cs="Times New Roman"/>
          <w:bCs/>
          <w:sz w:val="24"/>
          <w:szCs w:val="24"/>
        </w:rPr>
        <w:t>__________________________________</w:t>
      </w:r>
    </w:p>
    <w:p w14:paraId="46D9D5C2" w14:textId="4B76D73B" w:rsidR="00E9100C" w:rsidRPr="00BA1F1E" w:rsidRDefault="00E9100C">
      <w:pPr>
        <w:rPr>
          <w:rFonts w:ascii="Times New Roman" w:eastAsia="Times New Roman" w:hAnsi="Times New Roman" w:cs="Times New Roman"/>
          <w:sz w:val="28"/>
          <w:szCs w:val="28"/>
        </w:rPr>
      </w:pPr>
    </w:p>
    <w:sectPr w:rsidR="00E9100C" w:rsidRPr="00BA1F1E" w:rsidSect="00BA1F1E">
      <w:headerReference w:type="default" r:id="rId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BE94A" w14:textId="77777777" w:rsidR="00580AE5" w:rsidRDefault="00580AE5" w:rsidP="00BA1F1E">
      <w:pPr>
        <w:spacing w:after="0" w:line="240" w:lineRule="auto"/>
      </w:pPr>
      <w:r>
        <w:separator/>
      </w:r>
    </w:p>
  </w:endnote>
  <w:endnote w:type="continuationSeparator" w:id="0">
    <w:p w14:paraId="6BB27D26" w14:textId="77777777" w:rsidR="00580AE5" w:rsidRDefault="00580AE5" w:rsidP="00BA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018D2" w14:textId="77777777" w:rsidR="00580AE5" w:rsidRDefault="00580AE5" w:rsidP="00BA1F1E">
      <w:pPr>
        <w:spacing w:after="0" w:line="240" w:lineRule="auto"/>
      </w:pPr>
      <w:r>
        <w:separator/>
      </w:r>
    </w:p>
  </w:footnote>
  <w:footnote w:type="continuationSeparator" w:id="0">
    <w:p w14:paraId="685D83B8" w14:textId="77777777" w:rsidR="00580AE5" w:rsidRDefault="00580AE5" w:rsidP="00BA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457476"/>
      <w:docPartObj>
        <w:docPartGallery w:val="Page Numbers (Top of Page)"/>
        <w:docPartUnique/>
      </w:docPartObj>
    </w:sdtPr>
    <w:sdtEndPr>
      <w:rPr>
        <w:rFonts w:ascii="Times New Roman" w:hAnsi="Times New Roman" w:cs="Times New Roman"/>
        <w:sz w:val="28"/>
        <w:szCs w:val="28"/>
      </w:rPr>
    </w:sdtEndPr>
    <w:sdtContent>
      <w:p w14:paraId="68B7EF71" w14:textId="4065E7B4" w:rsidR="00BA1F1E" w:rsidRPr="00BA1F1E" w:rsidRDefault="00BA1F1E" w:rsidP="00B72506">
        <w:pPr>
          <w:pStyle w:val="a3"/>
          <w:tabs>
            <w:tab w:val="clear" w:pos="4819"/>
          </w:tabs>
          <w:jc w:val="right"/>
          <w:rPr>
            <w:rFonts w:ascii="Times New Roman" w:hAnsi="Times New Roman" w:cs="Times New Roman"/>
            <w:sz w:val="28"/>
            <w:szCs w:val="28"/>
          </w:rPr>
        </w:pPr>
        <w:r w:rsidRPr="00BA1F1E">
          <w:rPr>
            <w:rFonts w:ascii="Times New Roman" w:hAnsi="Times New Roman" w:cs="Times New Roman"/>
            <w:sz w:val="28"/>
            <w:szCs w:val="28"/>
          </w:rPr>
          <w:fldChar w:fldCharType="begin"/>
        </w:r>
        <w:r w:rsidRPr="00BA1F1E">
          <w:rPr>
            <w:rFonts w:ascii="Times New Roman" w:hAnsi="Times New Roman" w:cs="Times New Roman"/>
            <w:sz w:val="28"/>
            <w:szCs w:val="28"/>
          </w:rPr>
          <w:instrText>PAGE   \* MERGEFORMAT</w:instrText>
        </w:r>
        <w:r w:rsidRPr="00BA1F1E">
          <w:rPr>
            <w:rFonts w:ascii="Times New Roman" w:hAnsi="Times New Roman" w:cs="Times New Roman"/>
            <w:sz w:val="28"/>
            <w:szCs w:val="28"/>
          </w:rPr>
          <w:fldChar w:fldCharType="separate"/>
        </w:r>
        <w:r w:rsidRPr="00BA1F1E">
          <w:rPr>
            <w:rFonts w:ascii="Times New Roman" w:hAnsi="Times New Roman" w:cs="Times New Roman"/>
            <w:sz w:val="28"/>
            <w:szCs w:val="28"/>
          </w:rPr>
          <w:t>2</w:t>
        </w:r>
        <w:r w:rsidRPr="00BA1F1E">
          <w:rPr>
            <w:rFonts w:ascii="Times New Roman" w:hAnsi="Times New Roman" w:cs="Times New Roman"/>
            <w:sz w:val="28"/>
            <w:szCs w:val="28"/>
          </w:rPr>
          <w:fldChar w:fldCharType="end"/>
        </w:r>
        <w:r w:rsidR="00B72506">
          <w:rPr>
            <w:rFonts w:ascii="Times New Roman" w:hAnsi="Times New Roman" w:cs="Times New Roman"/>
            <w:sz w:val="28"/>
            <w:szCs w:val="28"/>
          </w:rPr>
          <w:t xml:space="preserve">                                Продовження додатка 1</w:t>
        </w:r>
      </w:p>
    </w:sdtContent>
  </w:sdt>
  <w:p w14:paraId="180C69E2" w14:textId="77777777" w:rsidR="00BA1F1E" w:rsidRPr="00BA1F1E" w:rsidRDefault="00BA1F1E">
    <w:pPr>
      <w:pStyle w:val="a3"/>
      <w:rPr>
        <w:rFonts w:ascii="Times New Roman" w:hAnsi="Times New Roman" w:cs="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00C"/>
    <w:rsid w:val="00580AE5"/>
    <w:rsid w:val="00B72506"/>
    <w:rsid w:val="00BA1F1E"/>
    <w:rsid w:val="00BC2177"/>
    <w:rsid w:val="00E910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A554A"/>
  <w15:chartTrackingRefBased/>
  <w15:docId w15:val="{98967F34-2DB2-4AF6-A38E-66684B1EB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A1F1E"/>
    <w:rPr>
      <w:rFonts w:ascii="Calibri" w:eastAsia="Calibri" w:hAnsi="Calibri" w:cs="Calibri"/>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1F1E"/>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BA1F1E"/>
    <w:rPr>
      <w:rFonts w:ascii="Calibri" w:eastAsia="Calibri" w:hAnsi="Calibri" w:cs="Calibri"/>
      <w:lang w:eastAsia="uk-UA"/>
    </w:rPr>
  </w:style>
  <w:style w:type="paragraph" w:styleId="a5">
    <w:name w:val="footer"/>
    <w:basedOn w:val="a"/>
    <w:link w:val="a6"/>
    <w:uiPriority w:val="99"/>
    <w:unhideWhenUsed/>
    <w:rsid w:val="00BA1F1E"/>
    <w:pPr>
      <w:tabs>
        <w:tab w:val="center" w:pos="4819"/>
        <w:tab w:val="right" w:pos="9639"/>
      </w:tabs>
      <w:spacing w:after="0" w:line="240" w:lineRule="auto"/>
    </w:pPr>
  </w:style>
  <w:style w:type="character" w:customStyle="1" w:styleId="a6">
    <w:name w:val="Нижній колонтитул Знак"/>
    <w:basedOn w:val="a0"/>
    <w:link w:val="a5"/>
    <w:uiPriority w:val="99"/>
    <w:rsid w:val="00BA1F1E"/>
    <w:rPr>
      <w:rFonts w:ascii="Calibri" w:eastAsia="Calibri" w:hAnsi="Calibri" w:cs="Calibri"/>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3259</Words>
  <Characters>1859</Characters>
  <Application>Microsoft Office Word</Application>
  <DocSecurity>0</DocSecurity>
  <Lines>15</Lines>
  <Paragraphs>10</Paragraphs>
  <ScaleCrop>false</ScaleCrop>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Нагорна Юлія Сергіївна</dc:creator>
  <cp:keywords/>
  <dc:description/>
  <cp:lastModifiedBy>Нагорна Юлія Сергіївна</cp:lastModifiedBy>
  <cp:revision>3</cp:revision>
  <dcterms:created xsi:type="dcterms:W3CDTF">2024-03-19T17:30:00Z</dcterms:created>
  <dcterms:modified xsi:type="dcterms:W3CDTF">2024-03-25T13:12:00Z</dcterms:modified>
</cp:coreProperties>
</file>